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73EFE" w14:textId="77777777" w:rsidR="0052100F" w:rsidRDefault="0052100F"/>
    <w:p w14:paraId="1EB65689" w14:textId="77777777" w:rsidR="005C1B58" w:rsidRDefault="005C1B58" w:rsidP="009702AE">
      <w:pPr>
        <w:jc w:val="center"/>
      </w:pPr>
    </w:p>
    <w:p w14:paraId="1248C460" w14:textId="452E5D19" w:rsidR="009702AE" w:rsidRDefault="0052100F" w:rsidP="009702AE">
      <w:pPr>
        <w:jc w:val="center"/>
      </w:pPr>
      <w:r>
        <w:t xml:space="preserve">The research, teaching and clinical laboratories at </w:t>
      </w:r>
      <w:r w:rsidR="0066256A">
        <w:t>UCCS</w:t>
      </w:r>
      <w:r>
        <w:t xml:space="preserve"> are staffed by individuals with diverse backgrounds in academic preparation and experience in the laboratory environment. It is essential that all laboratory staff share a common understanding of the </w:t>
      </w:r>
      <w:r w:rsidR="0066256A">
        <w:t>UCCS</w:t>
      </w:r>
      <w:r>
        <w:t xml:space="preserve"> policies and procedures as well as of legal requirements that control the design and conduct of laboratory experiments.</w:t>
      </w:r>
      <w:r w:rsidR="009702AE">
        <w:t xml:space="preserve"> All links can be found at </w:t>
      </w:r>
      <w:hyperlink r:id="rId7" w:history="1">
        <w:r w:rsidR="009702AE" w:rsidRPr="003C1399">
          <w:rPr>
            <w:rStyle w:val="Hyperlink"/>
          </w:rPr>
          <w:t>https://ehs.uccs.edu/</w:t>
        </w:r>
      </w:hyperlink>
    </w:p>
    <w:p w14:paraId="490498F8" w14:textId="77777777" w:rsidR="0066256A" w:rsidRDefault="0066256A" w:rsidP="005210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550"/>
      </w:tblGrid>
      <w:tr w:rsidR="0052100F" w14:paraId="02CBB736" w14:textId="77777777" w:rsidTr="0066256A">
        <w:tc>
          <w:tcPr>
            <w:tcW w:w="2358" w:type="dxa"/>
            <w:shd w:val="pct45" w:color="auto" w:fill="auto"/>
          </w:tcPr>
          <w:p w14:paraId="506D4A8B" w14:textId="77777777" w:rsidR="0052100F" w:rsidRPr="0066256A" w:rsidRDefault="0052100F">
            <w:pPr>
              <w:rPr>
                <w:color w:val="FFFFFF" w:themeColor="background1"/>
                <w:highlight w:val="lightGray"/>
              </w:rPr>
            </w:pPr>
            <w:r w:rsidRPr="0066256A">
              <w:rPr>
                <w:rFonts w:ascii="Arial-BoldMT" w:hAnsi="Arial-BoldMT" w:cs="Arial-BoldMT"/>
                <w:b/>
                <w:bCs/>
                <w:color w:val="FFFFFF" w:themeColor="background1"/>
                <w:sz w:val="20"/>
                <w:szCs w:val="20"/>
              </w:rPr>
              <w:t>If you...</w:t>
            </w:r>
          </w:p>
        </w:tc>
        <w:tc>
          <w:tcPr>
            <w:tcW w:w="8550" w:type="dxa"/>
            <w:shd w:val="pct45" w:color="auto" w:fill="auto"/>
          </w:tcPr>
          <w:p w14:paraId="0BD19848" w14:textId="77777777" w:rsidR="0052100F" w:rsidRPr="0066256A" w:rsidRDefault="0052100F">
            <w:pPr>
              <w:rPr>
                <w:color w:val="FFFFFF" w:themeColor="background1"/>
                <w:highlight w:val="lightGray"/>
              </w:rPr>
            </w:pPr>
            <w:r w:rsidRPr="0066256A">
              <w:rPr>
                <w:rFonts w:ascii="Arial-BoldMT" w:hAnsi="Arial-BoldMT" w:cs="Arial-BoldMT"/>
                <w:b/>
                <w:bCs/>
                <w:color w:val="FFFFFF" w:themeColor="background1"/>
                <w:sz w:val="20"/>
                <w:szCs w:val="20"/>
              </w:rPr>
              <w:t>You need to...</w:t>
            </w:r>
          </w:p>
        </w:tc>
      </w:tr>
      <w:tr w:rsidR="0052100F" w14:paraId="1BD70307" w14:textId="77777777" w:rsidTr="0066256A">
        <w:tc>
          <w:tcPr>
            <w:tcW w:w="2358" w:type="dxa"/>
            <w:vAlign w:val="center"/>
          </w:tcPr>
          <w:p w14:paraId="5C4036CE" w14:textId="77777777" w:rsidR="0052100F" w:rsidRDefault="0052100F" w:rsidP="0066256A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Have questions about</w:t>
            </w:r>
            <w:r w:rsidR="0066256A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setting up a laboratory</w:t>
            </w:r>
          </w:p>
        </w:tc>
        <w:tc>
          <w:tcPr>
            <w:tcW w:w="8550" w:type="dxa"/>
          </w:tcPr>
          <w:p w14:paraId="268372C7" w14:textId="77777777" w:rsidR="0052100F" w:rsidRDefault="0052100F" w:rsidP="0066256A">
            <w:pPr>
              <w:pStyle w:val="ListParagraph"/>
              <w:numPr>
                <w:ilvl w:val="0"/>
                <w:numId w:val="2"/>
              </w:numPr>
              <w:ind w:left="342" w:hanging="342"/>
            </w:pPr>
            <w:r w:rsidRPr="0066256A">
              <w:rPr>
                <w:rFonts w:ascii="ArialMT" w:hAnsi="ArialMT" w:cs="ArialMT"/>
                <w:sz w:val="20"/>
                <w:szCs w:val="20"/>
              </w:rPr>
              <w:t xml:space="preserve">Contact Environment, Health and Safety (EH&amp;S) at </w:t>
            </w:r>
            <w:r w:rsidR="0066256A" w:rsidRPr="0066256A">
              <w:rPr>
                <w:rFonts w:ascii="ArialMT" w:hAnsi="ArialMT" w:cs="ArialMT"/>
                <w:sz w:val="20"/>
                <w:szCs w:val="20"/>
              </w:rPr>
              <w:t>719.255.3212</w:t>
            </w:r>
            <w:r w:rsidRPr="0066256A">
              <w:rPr>
                <w:rFonts w:ascii="ArialMT" w:hAnsi="ArialMT" w:cs="ArialMT"/>
                <w:sz w:val="20"/>
                <w:szCs w:val="20"/>
              </w:rPr>
              <w:t>,</w:t>
            </w:r>
          </w:p>
        </w:tc>
      </w:tr>
      <w:tr w:rsidR="0052100F" w14:paraId="52B7AE92" w14:textId="77777777" w:rsidTr="0066256A">
        <w:tc>
          <w:tcPr>
            <w:tcW w:w="2358" w:type="dxa"/>
            <w:vAlign w:val="center"/>
          </w:tcPr>
          <w:p w14:paraId="229BE901" w14:textId="77777777" w:rsidR="0052100F" w:rsidRDefault="0052100F" w:rsidP="0066256A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Have a Laboratory or</w:t>
            </w:r>
            <w:r w:rsidR="0066256A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Oversee Research</w:t>
            </w:r>
          </w:p>
        </w:tc>
        <w:tc>
          <w:tcPr>
            <w:tcW w:w="8550" w:type="dxa"/>
          </w:tcPr>
          <w:p w14:paraId="2A52A2CF" w14:textId="0FFA3838" w:rsidR="005D1C90" w:rsidRDefault="0052100F" w:rsidP="005D1C9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MT" w:hAnsi="ArialMT" w:cs="ArialMT"/>
                <w:sz w:val="20"/>
                <w:szCs w:val="20"/>
              </w:rPr>
            </w:pPr>
            <w:r w:rsidRPr="005D1C90">
              <w:rPr>
                <w:rFonts w:ascii="ArialMT" w:hAnsi="ArialMT" w:cs="ArialMT"/>
                <w:sz w:val="20"/>
                <w:szCs w:val="20"/>
              </w:rPr>
              <w:t xml:space="preserve">Complete and submit the EH&amp;S </w:t>
            </w:r>
            <w:hyperlink r:id="rId8" w:history="1">
              <w:r w:rsidR="0066256A" w:rsidRPr="005C61FA">
                <w:rPr>
                  <w:rStyle w:val="Hyperlink"/>
                  <w:rFonts w:ascii="ArialMT" w:hAnsi="ArialMT" w:cs="ArialMT"/>
                  <w:sz w:val="20"/>
                  <w:szCs w:val="20"/>
                </w:rPr>
                <w:t>Laboratory Registration Form</w:t>
              </w:r>
            </w:hyperlink>
            <w:r w:rsidR="005D1C90" w:rsidRPr="005D1C90"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  <w:p w14:paraId="77AD568E" w14:textId="5011AA52" w:rsidR="0052100F" w:rsidRDefault="0052100F" w:rsidP="006625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MT" w:hAnsi="ArialMT" w:cs="ArialMT"/>
                <w:sz w:val="20"/>
                <w:szCs w:val="20"/>
              </w:rPr>
            </w:pPr>
            <w:r w:rsidRPr="0066256A">
              <w:rPr>
                <w:rFonts w:ascii="ArialMT" w:hAnsi="ArialMT" w:cs="ArialMT"/>
                <w:sz w:val="20"/>
                <w:szCs w:val="20"/>
              </w:rPr>
              <w:t>Ensure that all personnel receive appropriate lab-specific training</w:t>
            </w:r>
            <w:r w:rsidR="00E871BF"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  <w:p w14:paraId="4FDE875C" w14:textId="70CED7C6" w:rsidR="0052100F" w:rsidRPr="0048307B" w:rsidRDefault="0052100F" w:rsidP="006625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Style w:val="Hyperlink"/>
                <w:rFonts w:ascii="ArialMT" w:hAnsi="ArialMT" w:cs="ArialMT"/>
                <w:sz w:val="20"/>
                <w:szCs w:val="20"/>
              </w:rPr>
            </w:pPr>
            <w:r w:rsidRPr="0066256A">
              <w:rPr>
                <w:rFonts w:ascii="ArialMT" w:hAnsi="ArialMT" w:cs="ArialMT"/>
                <w:sz w:val="20"/>
                <w:szCs w:val="20"/>
              </w:rPr>
              <w:t xml:space="preserve">Ensure all employees receive instruction in safe work practices, proper use of </w:t>
            </w:r>
            <w:r w:rsidR="0048307B">
              <w:rPr>
                <w:rFonts w:ascii="ArialMT" w:hAnsi="ArialMT" w:cs="ArialMT"/>
                <w:sz w:val="20"/>
                <w:szCs w:val="20"/>
              </w:rPr>
              <w:fldChar w:fldCharType="begin"/>
            </w:r>
            <w:r w:rsidR="0048307B">
              <w:rPr>
                <w:rFonts w:ascii="ArialMT" w:hAnsi="ArialMT" w:cs="ArialMT"/>
                <w:sz w:val="20"/>
                <w:szCs w:val="20"/>
              </w:rPr>
              <w:instrText xml:space="preserve"> HYPERLINK "https://ehs.uccs.edu/personal-protective-equipment" </w:instrText>
            </w:r>
            <w:r w:rsidR="0048307B">
              <w:rPr>
                <w:rFonts w:ascii="ArialMT" w:hAnsi="ArialMT" w:cs="ArialMT"/>
                <w:sz w:val="20"/>
                <w:szCs w:val="20"/>
              </w:rPr>
              <w:fldChar w:fldCharType="separate"/>
            </w:r>
            <w:r w:rsidRPr="0048307B">
              <w:rPr>
                <w:rStyle w:val="Hyperlink"/>
                <w:rFonts w:ascii="ArialMT" w:hAnsi="ArialMT" w:cs="ArialMT"/>
                <w:sz w:val="20"/>
                <w:szCs w:val="20"/>
              </w:rPr>
              <w:t>personal</w:t>
            </w:r>
          </w:p>
          <w:p w14:paraId="26FBC557" w14:textId="1E009B2A" w:rsidR="0052100F" w:rsidRDefault="0052100F" w:rsidP="009E7DC4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ascii="ArialMT" w:hAnsi="ArialMT" w:cs="ArialMT"/>
                <w:sz w:val="20"/>
                <w:szCs w:val="20"/>
              </w:rPr>
            </w:pPr>
            <w:r w:rsidRPr="0048307B">
              <w:rPr>
                <w:rStyle w:val="Hyperlink"/>
                <w:rFonts w:ascii="ArialMT" w:hAnsi="ArialMT" w:cs="ArialMT"/>
                <w:sz w:val="20"/>
                <w:szCs w:val="20"/>
              </w:rPr>
              <w:t>protective equipment</w:t>
            </w:r>
            <w:r w:rsidR="0048307B">
              <w:rPr>
                <w:rFonts w:ascii="ArialMT" w:hAnsi="ArialMT" w:cs="ArialMT"/>
                <w:sz w:val="20"/>
                <w:szCs w:val="20"/>
              </w:rPr>
              <w:fldChar w:fldCharType="end"/>
            </w:r>
            <w:r w:rsidRPr="0066256A">
              <w:rPr>
                <w:rFonts w:ascii="ArialMT" w:hAnsi="ArialMT" w:cs="ArialMT"/>
                <w:sz w:val="20"/>
                <w:szCs w:val="20"/>
              </w:rPr>
              <w:t xml:space="preserve">, office/laboratory rules and </w:t>
            </w:r>
            <w:hyperlink r:id="rId9" w:history="1">
              <w:r w:rsidRPr="00396CE8">
                <w:rPr>
                  <w:rStyle w:val="Hyperlink"/>
                  <w:rFonts w:ascii="ArialMT" w:hAnsi="ArialMT" w:cs="ArialMT"/>
                  <w:sz w:val="20"/>
                  <w:szCs w:val="20"/>
                </w:rPr>
                <w:t>emergency procedures</w:t>
              </w:r>
            </w:hyperlink>
            <w:r w:rsidR="00D30480"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  <w:p w14:paraId="23CE6A2E" w14:textId="7705D577" w:rsidR="0052100F" w:rsidRPr="0066256A" w:rsidRDefault="0052100F" w:rsidP="006625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MT" w:hAnsi="ArialMT" w:cs="ArialMT"/>
                <w:sz w:val="20"/>
                <w:szCs w:val="20"/>
              </w:rPr>
            </w:pPr>
            <w:r w:rsidRPr="0066256A">
              <w:rPr>
                <w:rFonts w:ascii="ArialMT" w:hAnsi="ArialMT" w:cs="ArialMT"/>
                <w:sz w:val="20"/>
                <w:szCs w:val="20"/>
              </w:rPr>
              <w:t xml:space="preserve">Comply with regulations outlined in applicable </w:t>
            </w:r>
            <w:hyperlink r:id="rId10" w:history="1">
              <w:r w:rsidRPr="0048307B">
                <w:rPr>
                  <w:rStyle w:val="Hyperlink"/>
                  <w:rFonts w:ascii="ArialMT" w:hAnsi="ArialMT" w:cs="ArialMT"/>
                  <w:sz w:val="20"/>
                  <w:szCs w:val="20"/>
                </w:rPr>
                <w:t>laboratory safety manuals</w:t>
              </w:r>
            </w:hyperlink>
            <w:r w:rsidR="00477297">
              <w:rPr>
                <w:rStyle w:val="Hyperlink"/>
                <w:rFonts w:ascii="ArialMT" w:hAnsi="ArialMT" w:cs="ArialMT"/>
                <w:sz w:val="20"/>
                <w:szCs w:val="20"/>
              </w:rPr>
              <w:t xml:space="preserve"> </w:t>
            </w:r>
          </w:p>
          <w:p w14:paraId="40CC3CCE" w14:textId="77777777" w:rsidR="0052100F" w:rsidRPr="0066256A" w:rsidRDefault="0052100F" w:rsidP="006625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MT" w:hAnsi="ArialMT" w:cs="ArialMT"/>
                <w:sz w:val="20"/>
                <w:szCs w:val="20"/>
              </w:rPr>
            </w:pPr>
            <w:r w:rsidRPr="0066256A">
              <w:rPr>
                <w:rFonts w:ascii="ArialMT" w:hAnsi="ArialMT" w:cs="ArialMT"/>
                <w:sz w:val="20"/>
                <w:szCs w:val="20"/>
              </w:rPr>
              <w:t>Develop appropriate SOP’s</w:t>
            </w:r>
          </w:p>
          <w:p w14:paraId="7645795C" w14:textId="77777777" w:rsidR="0052100F" w:rsidRPr="0066256A" w:rsidRDefault="0052100F" w:rsidP="006625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MT" w:hAnsi="ArialMT" w:cs="ArialMT"/>
                <w:sz w:val="20"/>
                <w:szCs w:val="20"/>
              </w:rPr>
            </w:pPr>
            <w:r w:rsidRPr="0066256A">
              <w:rPr>
                <w:rFonts w:ascii="ArialMT" w:hAnsi="ArialMT" w:cs="ArialMT"/>
                <w:sz w:val="20"/>
                <w:szCs w:val="20"/>
              </w:rPr>
              <w:t>Review departmental emergency procedures</w:t>
            </w:r>
          </w:p>
          <w:p w14:paraId="624DA60C" w14:textId="77777777" w:rsidR="0052100F" w:rsidRPr="0066256A" w:rsidRDefault="0052100F" w:rsidP="006625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MT" w:hAnsi="ArialMT" w:cs="ArialMT"/>
                <w:sz w:val="20"/>
                <w:szCs w:val="20"/>
              </w:rPr>
            </w:pPr>
            <w:r w:rsidRPr="0066256A">
              <w:rPr>
                <w:rFonts w:ascii="ArialMT" w:hAnsi="ArialMT" w:cs="ArialMT"/>
                <w:sz w:val="20"/>
                <w:szCs w:val="20"/>
              </w:rPr>
              <w:t>Start and maintain a chemical inventory</w:t>
            </w:r>
          </w:p>
          <w:p w14:paraId="57E7FC4A" w14:textId="77777777" w:rsidR="0052100F" w:rsidRPr="0066256A" w:rsidRDefault="0052100F" w:rsidP="006625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MT" w:hAnsi="ArialMT" w:cs="ArialMT"/>
                <w:sz w:val="20"/>
                <w:szCs w:val="20"/>
              </w:rPr>
            </w:pPr>
            <w:r w:rsidRPr="0066256A">
              <w:rPr>
                <w:rFonts w:ascii="ArialMT" w:hAnsi="ArialMT" w:cs="ArialMT"/>
                <w:sz w:val="20"/>
                <w:szCs w:val="20"/>
              </w:rPr>
              <w:t>Monitor work areas and correct deficiencies identified during inspections</w:t>
            </w:r>
          </w:p>
          <w:p w14:paraId="79C68C3B" w14:textId="4B3E90D1" w:rsidR="0052100F" w:rsidRPr="0066256A" w:rsidRDefault="0052100F" w:rsidP="006625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MT" w:hAnsi="ArialMT" w:cs="ArialMT"/>
                <w:sz w:val="20"/>
                <w:szCs w:val="20"/>
              </w:rPr>
            </w:pPr>
            <w:r w:rsidRPr="0066256A">
              <w:rPr>
                <w:rFonts w:ascii="ArialMT" w:hAnsi="ArialMT" w:cs="ArialMT"/>
                <w:sz w:val="20"/>
                <w:szCs w:val="20"/>
              </w:rPr>
              <w:t xml:space="preserve">Inform employees on </w:t>
            </w:r>
            <w:hyperlink r:id="rId11" w:history="1">
              <w:r w:rsidRPr="008E4790">
                <w:rPr>
                  <w:rStyle w:val="Hyperlink"/>
                  <w:rFonts w:ascii="ArialMT" w:hAnsi="ArialMT" w:cs="ArialMT"/>
                  <w:sz w:val="20"/>
                  <w:szCs w:val="20"/>
                </w:rPr>
                <w:t>accident reporting procedure</w:t>
              </w:r>
            </w:hyperlink>
            <w:r w:rsidRPr="0066256A">
              <w:rPr>
                <w:rFonts w:ascii="ArialMT" w:hAnsi="ArialMT" w:cs="ArialMT"/>
                <w:sz w:val="20"/>
                <w:szCs w:val="20"/>
              </w:rPr>
              <w:t xml:space="preserve"> and workers’ compensation</w:t>
            </w:r>
            <w:r w:rsidR="0066256A" w:rsidRPr="0066256A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66256A">
              <w:rPr>
                <w:rFonts w:ascii="ArialMT" w:hAnsi="ArialMT" w:cs="ArialMT"/>
                <w:sz w:val="20"/>
                <w:szCs w:val="20"/>
              </w:rPr>
              <w:t>standards</w:t>
            </w:r>
          </w:p>
          <w:p w14:paraId="50FE9C1C" w14:textId="06F36BD0" w:rsidR="0066256A" w:rsidRPr="0066256A" w:rsidRDefault="0066256A" w:rsidP="006625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MT" w:hAnsi="ArialMT" w:cs="ArialMT"/>
                <w:sz w:val="20"/>
                <w:szCs w:val="20"/>
              </w:rPr>
            </w:pPr>
            <w:r w:rsidRPr="0066256A">
              <w:rPr>
                <w:rFonts w:ascii="ArialMT" w:hAnsi="ArialMT" w:cs="ArialMT"/>
                <w:sz w:val="20"/>
                <w:szCs w:val="20"/>
              </w:rPr>
              <w:t xml:space="preserve">Complete </w:t>
            </w:r>
            <w:hyperlink r:id="rId12" w:history="1">
              <w:r w:rsidRPr="00644112">
                <w:rPr>
                  <w:rStyle w:val="Hyperlink"/>
                  <w:rFonts w:ascii="ArialMT" w:hAnsi="ArialMT" w:cs="ArialMT"/>
                  <w:sz w:val="20"/>
                  <w:szCs w:val="20"/>
                </w:rPr>
                <w:t>Lab Safety Training</w:t>
              </w:r>
            </w:hyperlink>
          </w:p>
        </w:tc>
      </w:tr>
      <w:tr w:rsidR="0052100F" w14:paraId="49CD48DE" w14:textId="77777777" w:rsidTr="0066256A">
        <w:tc>
          <w:tcPr>
            <w:tcW w:w="2358" w:type="dxa"/>
            <w:vAlign w:val="center"/>
          </w:tcPr>
          <w:p w14:paraId="6BB0ED0E" w14:textId="77777777" w:rsidR="0052100F" w:rsidRDefault="0052100F" w:rsidP="0066256A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Work with Chemicals</w:t>
            </w:r>
          </w:p>
        </w:tc>
        <w:tc>
          <w:tcPr>
            <w:tcW w:w="8550" w:type="dxa"/>
          </w:tcPr>
          <w:p w14:paraId="7D832001" w14:textId="77777777" w:rsidR="0052100F" w:rsidRDefault="0052100F" w:rsidP="006625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MT" w:hAnsi="ArialMT" w:cs="ArialMT"/>
                <w:sz w:val="20"/>
                <w:szCs w:val="20"/>
              </w:rPr>
            </w:pPr>
            <w:r w:rsidRPr="0066256A">
              <w:rPr>
                <w:rFonts w:ascii="ArialMT" w:hAnsi="ArialMT" w:cs="ArialMT"/>
                <w:sz w:val="20"/>
                <w:szCs w:val="20"/>
              </w:rPr>
              <w:t>Ensure employee access to safety data sheets for all chemicals in lab</w:t>
            </w:r>
          </w:p>
          <w:p w14:paraId="2A6FB230" w14:textId="232534F7" w:rsidR="009E7DC4" w:rsidRPr="0066256A" w:rsidRDefault="009E7DC4" w:rsidP="006625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Obtain a login for the online chemical inventory system from EHS and upload your chemical inventory</w:t>
            </w:r>
            <w:r w:rsidR="00644112">
              <w:rPr>
                <w:rFonts w:ascii="ArialMT" w:hAnsi="ArialMT" w:cs="ArialMT"/>
                <w:sz w:val="20"/>
                <w:szCs w:val="20"/>
              </w:rPr>
              <w:t xml:space="preserve"> into </w:t>
            </w:r>
            <w:hyperlink r:id="rId13" w:history="1">
              <w:r w:rsidR="00644112" w:rsidRPr="007A4667">
                <w:rPr>
                  <w:rStyle w:val="Hyperlink"/>
                  <w:rFonts w:ascii="ArialMT" w:hAnsi="ArialMT" w:cs="ArialMT"/>
                  <w:sz w:val="20"/>
                  <w:szCs w:val="20"/>
                </w:rPr>
                <w:t>www.quartzy.com</w:t>
              </w:r>
            </w:hyperlink>
            <w:r w:rsidR="00644112">
              <w:rPr>
                <w:rFonts w:ascii="ArialMT" w:hAnsi="ArialMT" w:cs="ArialMT"/>
                <w:sz w:val="20"/>
                <w:szCs w:val="20"/>
              </w:rPr>
              <w:t xml:space="preserve"> </w:t>
            </w:r>
          </w:p>
          <w:p w14:paraId="1A139D9A" w14:textId="77777777" w:rsidR="0052100F" w:rsidRPr="0066256A" w:rsidRDefault="0052100F" w:rsidP="006625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MT" w:hAnsi="ArialMT" w:cs="ArialMT"/>
                <w:sz w:val="20"/>
                <w:szCs w:val="20"/>
              </w:rPr>
            </w:pPr>
            <w:r w:rsidRPr="0066256A">
              <w:rPr>
                <w:rFonts w:ascii="ArialMT" w:hAnsi="ArialMT" w:cs="ArialMT"/>
                <w:sz w:val="20"/>
                <w:szCs w:val="20"/>
              </w:rPr>
              <w:t xml:space="preserve">Ensure fume hoods are </w:t>
            </w:r>
            <w:r w:rsidR="0066256A" w:rsidRPr="0066256A">
              <w:rPr>
                <w:rFonts w:ascii="ArialMT" w:hAnsi="ArialMT" w:cs="ArialMT"/>
                <w:sz w:val="20"/>
                <w:szCs w:val="20"/>
              </w:rPr>
              <w:t>verified</w:t>
            </w:r>
            <w:r w:rsidRPr="0066256A">
              <w:rPr>
                <w:rFonts w:ascii="ArialMT" w:hAnsi="ArialMT" w:cs="ArialMT"/>
                <w:sz w:val="20"/>
                <w:szCs w:val="20"/>
              </w:rPr>
              <w:t xml:space="preserve"> annually by EH&amp;S</w:t>
            </w:r>
          </w:p>
          <w:p w14:paraId="7D91DF54" w14:textId="77777777" w:rsidR="0052100F" w:rsidRPr="0066256A" w:rsidRDefault="0052100F" w:rsidP="006625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MT" w:hAnsi="ArialMT" w:cs="ArialMT"/>
                <w:sz w:val="20"/>
                <w:szCs w:val="20"/>
              </w:rPr>
            </w:pPr>
            <w:r w:rsidRPr="0066256A">
              <w:rPr>
                <w:rFonts w:ascii="ArialMT" w:hAnsi="ArialMT" w:cs="ArialMT"/>
                <w:sz w:val="20"/>
                <w:szCs w:val="20"/>
              </w:rPr>
              <w:t>Ensure appropriate chemical storage</w:t>
            </w:r>
          </w:p>
          <w:p w14:paraId="6031972B" w14:textId="77777777" w:rsidR="0052100F" w:rsidRPr="0066256A" w:rsidRDefault="0052100F" w:rsidP="006625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MT" w:hAnsi="ArialMT" w:cs="ArialMT"/>
                <w:sz w:val="20"/>
                <w:szCs w:val="20"/>
              </w:rPr>
            </w:pPr>
            <w:r w:rsidRPr="0066256A">
              <w:rPr>
                <w:rFonts w:ascii="ArialMT" w:hAnsi="ArialMT" w:cs="ArialMT"/>
                <w:sz w:val="20"/>
                <w:szCs w:val="20"/>
              </w:rPr>
              <w:t>Label all chemicals used or stored in the lab</w:t>
            </w:r>
          </w:p>
          <w:p w14:paraId="69813DFC" w14:textId="77777777" w:rsidR="0052100F" w:rsidRPr="0066256A" w:rsidRDefault="0052100F" w:rsidP="006625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MT" w:hAnsi="ArialMT" w:cs="ArialMT"/>
                <w:sz w:val="20"/>
                <w:szCs w:val="20"/>
              </w:rPr>
            </w:pPr>
            <w:r w:rsidRPr="0066256A">
              <w:rPr>
                <w:rFonts w:ascii="ArialMT" w:hAnsi="ArialMT" w:cs="ArialMT"/>
                <w:sz w:val="20"/>
                <w:szCs w:val="20"/>
              </w:rPr>
              <w:t>Ensure proper storage, handling and disposal of hazardous waste</w:t>
            </w:r>
          </w:p>
          <w:p w14:paraId="1E33E5EF" w14:textId="77777777" w:rsidR="0052100F" w:rsidRPr="0066256A" w:rsidRDefault="0052100F" w:rsidP="006625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MT" w:hAnsi="ArialMT" w:cs="ArialMT"/>
                <w:sz w:val="20"/>
                <w:szCs w:val="20"/>
              </w:rPr>
            </w:pPr>
            <w:r w:rsidRPr="0066256A">
              <w:rPr>
                <w:rFonts w:ascii="ArialMT" w:hAnsi="ArialMT" w:cs="ArialMT"/>
                <w:sz w:val="20"/>
                <w:szCs w:val="20"/>
              </w:rPr>
              <w:t xml:space="preserve">Dispose of unwanted laboratory chemicals </w:t>
            </w:r>
            <w:r w:rsidR="0066256A" w:rsidRPr="0066256A">
              <w:rPr>
                <w:rFonts w:ascii="ArialMT" w:hAnsi="ArialMT" w:cs="ArialMT"/>
                <w:sz w:val="20"/>
                <w:szCs w:val="20"/>
              </w:rPr>
              <w:t xml:space="preserve">by </w:t>
            </w:r>
            <w:r w:rsidRPr="0066256A">
              <w:rPr>
                <w:rFonts w:ascii="ArialMT" w:hAnsi="ArialMT" w:cs="ArialMT"/>
                <w:sz w:val="20"/>
                <w:szCs w:val="20"/>
              </w:rPr>
              <w:t xml:space="preserve">turn in to </w:t>
            </w:r>
            <w:r w:rsidR="0066256A" w:rsidRPr="0066256A">
              <w:rPr>
                <w:rFonts w:ascii="ArialMT" w:hAnsi="ArialMT" w:cs="ArialMT"/>
                <w:sz w:val="20"/>
                <w:szCs w:val="20"/>
              </w:rPr>
              <w:t>EH&amp;S</w:t>
            </w:r>
          </w:p>
          <w:p w14:paraId="4808BF31" w14:textId="77777777" w:rsidR="0052100F" w:rsidRPr="0066256A" w:rsidRDefault="0052100F" w:rsidP="006625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MT" w:hAnsi="ArialMT" w:cs="ArialMT"/>
                <w:sz w:val="20"/>
                <w:szCs w:val="20"/>
              </w:rPr>
            </w:pPr>
            <w:r w:rsidRPr="0066256A">
              <w:rPr>
                <w:rFonts w:ascii="ArialMT" w:hAnsi="ArialMT" w:cs="ArialMT"/>
                <w:sz w:val="20"/>
                <w:szCs w:val="20"/>
              </w:rPr>
              <w:t>Ensure eyewash stations and safety showers are in working order</w:t>
            </w:r>
          </w:p>
          <w:p w14:paraId="129B8B94" w14:textId="77777777" w:rsidR="0052100F" w:rsidRPr="0066256A" w:rsidRDefault="0066256A" w:rsidP="0066256A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ArialMT" w:hAnsi="ArialMT" w:cs="ArialMT"/>
                <w:sz w:val="20"/>
                <w:szCs w:val="20"/>
              </w:rPr>
            </w:pPr>
            <w:r w:rsidRPr="0066256A">
              <w:rPr>
                <w:rFonts w:ascii="ArialMT" w:hAnsi="ArialMT" w:cs="ArialMT"/>
                <w:sz w:val="20"/>
                <w:szCs w:val="20"/>
              </w:rPr>
              <w:t xml:space="preserve">Determine the location of the nearest </w:t>
            </w:r>
            <w:r w:rsidR="0052100F" w:rsidRPr="0066256A">
              <w:rPr>
                <w:rFonts w:ascii="ArialMT" w:hAnsi="ArialMT" w:cs="ArialMT"/>
                <w:sz w:val="20"/>
                <w:szCs w:val="20"/>
              </w:rPr>
              <w:t>chemical spill clean-up kit</w:t>
            </w:r>
          </w:p>
          <w:p w14:paraId="744658E5" w14:textId="7FE2BF3C" w:rsidR="0066256A" w:rsidRDefault="0066256A" w:rsidP="0066256A">
            <w:pPr>
              <w:pStyle w:val="ListParagraph"/>
              <w:numPr>
                <w:ilvl w:val="0"/>
                <w:numId w:val="2"/>
              </w:numPr>
              <w:ind w:left="342" w:hanging="342"/>
            </w:pPr>
            <w:r w:rsidRPr="0066256A">
              <w:rPr>
                <w:rFonts w:ascii="ArialMT" w:hAnsi="ArialMT" w:cs="ArialMT"/>
                <w:sz w:val="20"/>
                <w:szCs w:val="20"/>
              </w:rPr>
              <w:t xml:space="preserve">Prepare and submit to EH&amp;S </w:t>
            </w:r>
            <w:r w:rsidRPr="0048307B">
              <w:rPr>
                <w:rFonts w:ascii="ArialMT" w:hAnsi="ArialMT" w:cs="ArialMT"/>
                <w:sz w:val="20"/>
                <w:szCs w:val="20"/>
              </w:rPr>
              <w:t xml:space="preserve">a </w:t>
            </w:r>
            <w:hyperlink r:id="rId14" w:history="1">
              <w:r w:rsidRPr="0048307B">
                <w:rPr>
                  <w:rStyle w:val="Hyperlink"/>
                  <w:rFonts w:ascii="ArialMT" w:hAnsi="ArialMT" w:cs="ArialMT"/>
                  <w:sz w:val="20"/>
                  <w:szCs w:val="20"/>
                </w:rPr>
                <w:t>Laboratory Specific Safety Plan</w:t>
              </w:r>
            </w:hyperlink>
          </w:p>
        </w:tc>
      </w:tr>
      <w:tr w:rsidR="0052100F" w14:paraId="222EF993" w14:textId="77777777" w:rsidTr="0066256A">
        <w:tc>
          <w:tcPr>
            <w:tcW w:w="2358" w:type="dxa"/>
            <w:vAlign w:val="center"/>
          </w:tcPr>
          <w:p w14:paraId="63715A44" w14:textId="77777777" w:rsidR="0052100F" w:rsidRDefault="0052100F" w:rsidP="0066256A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Work with Radioactive</w:t>
            </w:r>
            <w:r w:rsidR="0066256A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Materials</w:t>
            </w:r>
          </w:p>
        </w:tc>
        <w:tc>
          <w:tcPr>
            <w:tcW w:w="8550" w:type="dxa"/>
          </w:tcPr>
          <w:p w14:paraId="0EA0D8F1" w14:textId="77777777" w:rsidR="0052100F" w:rsidRPr="0066256A" w:rsidRDefault="0066256A" w:rsidP="006625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MT" w:hAnsi="ArialMT" w:cs="ArialMT"/>
                <w:sz w:val="20"/>
                <w:szCs w:val="20"/>
              </w:rPr>
            </w:pPr>
            <w:r w:rsidRPr="0066256A">
              <w:rPr>
                <w:rFonts w:ascii="ArialMT" w:hAnsi="ArialMT" w:cs="ArialMT"/>
                <w:sz w:val="20"/>
                <w:szCs w:val="20"/>
              </w:rPr>
              <w:t>Contact EH&amp;S to obtain</w:t>
            </w:r>
            <w:r w:rsidR="0052100F" w:rsidRPr="0066256A">
              <w:rPr>
                <w:rFonts w:ascii="ArialMT" w:hAnsi="ArialMT" w:cs="ArialMT"/>
                <w:sz w:val="20"/>
                <w:szCs w:val="20"/>
              </w:rPr>
              <w:t xml:space="preserve"> Radioactive Material Use Authorization application</w:t>
            </w:r>
          </w:p>
          <w:p w14:paraId="4BAF6127" w14:textId="77777777" w:rsidR="0052100F" w:rsidRDefault="0052100F" w:rsidP="0066256A">
            <w:pPr>
              <w:ind w:left="342" w:hanging="342"/>
            </w:pPr>
          </w:p>
        </w:tc>
      </w:tr>
      <w:tr w:rsidR="009E7DC4" w14:paraId="137FA362" w14:textId="77777777" w:rsidTr="0066256A">
        <w:tc>
          <w:tcPr>
            <w:tcW w:w="2358" w:type="dxa"/>
            <w:vAlign w:val="center"/>
          </w:tcPr>
          <w:p w14:paraId="7F293F29" w14:textId="77777777" w:rsidR="009E7DC4" w:rsidRDefault="009E7DC4" w:rsidP="0066256A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Work with Nanoscale Materials</w:t>
            </w:r>
          </w:p>
        </w:tc>
        <w:tc>
          <w:tcPr>
            <w:tcW w:w="8550" w:type="dxa"/>
          </w:tcPr>
          <w:p w14:paraId="6C690206" w14:textId="4D091A0B" w:rsidR="009E7DC4" w:rsidRPr="0066256A" w:rsidRDefault="009E7DC4" w:rsidP="0064411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Review the </w:t>
            </w:r>
            <w:hyperlink r:id="rId15" w:history="1">
              <w:r w:rsidR="00644112" w:rsidRPr="00644112">
                <w:rPr>
                  <w:rStyle w:val="Hyperlink"/>
                  <w:rFonts w:ascii="ArialMT" w:hAnsi="ArialMT" w:cs="ArialMT"/>
                  <w:sz w:val="20"/>
                  <w:szCs w:val="20"/>
                </w:rPr>
                <w:t>laboratory safety manuals</w:t>
              </w:r>
            </w:hyperlink>
            <w:r w:rsidR="00644112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MT" w:hAnsi="ArialMT" w:cs="ArialMT"/>
                <w:sz w:val="20"/>
                <w:szCs w:val="20"/>
              </w:rPr>
              <w:t>for information on safe use of nanomaterials</w:t>
            </w:r>
          </w:p>
        </w:tc>
      </w:tr>
      <w:tr w:rsidR="0052100F" w14:paraId="1A46E6E5" w14:textId="77777777" w:rsidTr="0066256A">
        <w:tc>
          <w:tcPr>
            <w:tcW w:w="2358" w:type="dxa"/>
            <w:vAlign w:val="center"/>
          </w:tcPr>
          <w:p w14:paraId="22AB9C2D" w14:textId="77777777" w:rsidR="0052100F" w:rsidRDefault="0052100F" w:rsidP="0066256A">
            <w:pPr>
              <w:jc w:val="center"/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Work with Lasers</w:t>
            </w:r>
          </w:p>
        </w:tc>
        <w:tc>
          <w:tcPr>
            <w:tcW w:w="8550" w:type="dxa"/>
          </w:tcPr>
          <w:p w14:paraId="2C933F51" w14:textId="18169351" w:rsidR="0052100F" w:rsidRPr="00644112" w:rsidRDefault="0052100F" w:rsidP="006625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MT" w:hAnsi="ArialMT" w:cs="ArialMT"/>
                <w:sz w:val="20"/>
                <w:szCs w:val="20"/>
              </w:rPr>
            </w:pPr>
            <w:r w:rsidRPr="00644112">
              <w:rPr>
                <w:rFonts w:ascii="ArialMT" w:hAnsi="ArialMT" w:cs="ArialMT"/>
                <w:sz w:val="20"/>
                <w:szCs w:val="20"/>
              </w:rPr>
              <w:t>Submit completed UC</w:t>
            </w:r>
            <w:r w:rsidR="0066256A" w:rsidRPr="00644112">
              <w:rPr>
                <w:rFonts w:ascii="ArialMT" w:hAnsi="ArialMT" w:cs="ArialMT"/>
                <w:sz w:val="20"/>
                <w:szCs w:val="20"/>
              </w:rPr>
              <w:t>CS</w:t>
            </w:r>
            <w:r w:rsidRPr="00644112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hyperlink r:id="rId16" w:history="1">
              <w:r w:rsidR="00644112" w:rsidRPr="00644112">
                <w:rPr>
                  <w:rStyle w:val="Hyperlink"/>
                  <w:rFonts w:ascii="ArialMT" w:hAnsi="ArialMT" w:cs="ArialMT"/>
                  <w:sz w:val="20"/>
                  <w:szCs w:val="20"/>
                </w:rPr>
                <w:t>Laboratory Registration Form</w:t>
              </w:r>
            </w:hyperlink>
            <w:r w:rsidR="00644112" w:rsidRPr="00644112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644112">
              <w:rPr>
                <w:rFonts w:ascii="ArialMT" w:hAnsi="ArialMT" w:cs="ArialMT"/>
                <w:sz w:val="20"/>
                <w:szCs w:val="20"/>
              </w:rPr>
              <w:t>to EHS Laser Safety</w:t>
            </w:r>
          </w:p>
          <w:p w14:paraId="27F0DF84" w14:textId="77777777" w:rsidR="0052100F" w:rsidRPr="0066256A" w:rsidRDefault="0052100F" w:rsidP="006625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MT" w:hAnsi="ArialMT" w:cs="ArialMT"/>
                <w:sz w:val="20"/>
                <w:szCs w:val="20"/>
              </w:rPr>
            </w:pPr>
            <w:r w:rsidRPr="0066256A">
              <w:rPr>
                <w:rFonts w:ascii="ArialMT" w:hAnsi="ArialMT" w:cs="ArialMT"/>
                <w:sz w:val="20"/>
                <w:szCs w:val="20"/>
              </w:rPr>
              <w:t>Meet with Laser Safety Specialist to determine specific safety requirements</w:t>
            </w:r>
          </w:p>
          <w:p w14:paraId="5EBBA3AB" w14:textId="77777777" w:rsidR="0052100F" w:rsidRPr="0066256A" w:rsidRDefault="0052100F" w:rsidP="006625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MT" w:hAnsi="ArialMT" w:cs="ArialMT"/>
                <w:sz w:val="20"/>
                <w:szCs w:val="20"/>
              </w:rPr>
            </w:pPr>
            <w:r w:rsidRPr="0066256A">
              <w:rPr>
                <w:rFonts w:ascii="ArialMT" w:hAnsi="ArialMT" w:cs="ArialMT"/>
                <w:sz w:val="20"/>
                <w:szCs w:val="20"/>
              </w:rPr>
              <w:t>Write SOP’s for safe laser operations and emergency procedures</w:t>
            </w:r>
          </w:p>
          <w:p w14:paraId="5F82B35B" w14:textId="77777777" w:rsidR="0052100F" w:rsidRPr="0066256A" w:rsidRDefault="0052100F" w:rsidP="006625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MT" w:hAnsi="ArialMT" w:cs="ArialMT"/>
                <w:sz w:val="20"/>
                <w:szCs w:val="20"/>
              </w:rPr>
            </w:pPr>
            <w:r w:rsidRPr="0066256A">
              <w:rPr>
                <w:rFonts w:ascii="ArialMT" w:hAnsi="ArialMT" w:cs="ArialMT"/>
                <w:sz w:val="20"/>
                <w:szCs w:val="20"/>
              </w:rPr>
              <w:t>Obtain appropriate safety equipment, signage and PPE for required operations</w:t>
            </w:r>
          </w:p>
          <w:p w14:paraId="34279AE7" w14:textId="77777777" w:rsidR="0052100F" w:rsidRPr="0066256A" w:rsidRDefault="0052100F" w:rsidP="006625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MT" w:hAnsi="ArialMT" w:cs="ArialMT"/>
                <w:sz w:val="20"/>
                <w:szCs w:val="20"/>
              </w:rPr>
            </w:pPr>
            <w:r w:rsidRPr="0066256A">
              <w:rPr>
                <w:rFonts w:ascii="ArialMT" w:hAnsi="ArialMT" w:cs="ArialMT"/>
                <w:sz w:val="20"/>
                <w:szCs w:val="20"/>
              </w:rPr>
              <w:t>Complete EHS Laser Safety and lab-specific training for all workers</w:t>
            </w:r>
          </w:p>
          <w:p w14:paraId="6E6E5885" w14:textId="77777777" w:rsidR="0052100F" w:rsidRDefault="0052100F" w:rsidP="0066256A">
            <w:pPr>
              <w:pStyle w:val="ListParagraph"/>
              <w:numPr>
                <w:ilvl w:val="0"/>
                <w:numId w:val="2"/>
              </w:numPr>
              <w:ind w:left="342" w:hanging="342"/>
            </w:pPr>
            <w:r w:rsidRPr="0066256A">
              <w:rPr>
                <w:rFonts w:ascii="ArialMT" w:hAnsi="ArialMT" w:cs="ArialMT"/>
                <w:sz w:val="20"/>
                <w:szCs w:val="20"/>
              </w:rPr>
              <w:t>Submit complete Laser Safety Audit Checklist to LSO for final approval</w:t>
            </w:r>
          </w:p>
        </w:tc>
      </w:tr>
      <w:tr w:rsidR="0052100F" w14:paraId="0AF8DA8E" w14:textId="77777777" w:rsidTr="0066256A">
        <w:tc>
          <w:tcPr>
            <w:tcW w:w="2358" w:type="dxa"/>
            <w:vAlign w:val="center"/>
          </w:tcPr>
          <w:p w14:paraId="2D14AD58" w14:textId="77777777" w:rsidR="0052100F" w:rsidRDefault="0052100F" w:rsidP="0066256A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Work with Biological</w:t>
            </w:r>
            <w:r w:rsidR="0066256A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Agents</w:t>
            </w:r>
          </w:p>
        </w:tc>
        <w:tc>
          <w:tcPr>
            <w:tcW w:w="8550" w:type="dxa"/>
          </w:tcPr>
          <w:p w14:paraId="0D4ACDC2" w14:textId="77777777" w:rsidR="0052100F" w:rsidRPr="0066256A" w:rsidRDefault="0052100F" w:rsidP="006625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MT" w:hAnsi="ArialMT" w:cs="ArialMT"/>
                <w:sz w:val="20"/>
                <w:szCs w:val="20"/>
              </w:rPr>
            </w:pPr>
            <w:r w:rsidRPr="0066256A">
              <w:rPr>
                <w:rFonts w:ascii="ArialMT" w:hAnsi="ArialMT" w:cs="ArialMT"/>
                <w:sz w:val="20"/>
                <w:szCs w:val="20"/>
              </w:rPr>
              <w:t>Request a pre-inspection prior to setting up biohazard work area</w:t>
            </w:r>
          </w:p>
          <w:p w14:paraId="09C43537" w14:textId="336E7884" w:rsidR="0052100F" w:rsidRPr="0066256A" w:rsidRDefault="0052100F" w:rsidP="006625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MT" w:hAnsi="ArialMT" w:cs="ArialMT"/>
                <w:sz w:val="20"/>
                <w:szCs w:val="20"/>
              </w:rPr>
            </w:pPr>
            <w:r w:rsidRPr="0066256A">
              <w:rPr>
                <w:rFonts w:ascii="ArialMT" w:hAnsi="ArialMT" w:cs="ArialMT"/>
                <w:sz w:val="20"/>
                <w:szCs w:val="20"/>
              </w:rPr>
              <w:t xml:space="preserve">Submit </w:t>
            </w:r>
            <w:hyperlink r:id="rId17" w:history="1">
              <w:r w:rsidRPr="00644112">
                <w:rPr>
                  <w:rStyle w:val="Hyperlink"/>
                  <w:rFonts w:ascii="ArialMT" w:hAnsi="ArialMT" w:cs="ArialMT"/>
                  <w:sz w:val="20"/>
                  <w:szCs w:val="20"/>
                </w:rPr>
                <w:t>biohazard registration form</w:t>
              </w:r>
            </w:hyperlink>
            <w:r w:rsidRPr="0066256A">
              <w:rPr>
                <w:rFonts w:ascii="ArialMT" w:hAnsi="ArialMT" w:cs="ArialMT"/>
                <w:sz w:val="20"/>
                <w:szCs w:val="20"/>
              </w:rPr>
              <w:t xml:space="preserve"> to Biosafe</w:t>
            </w:r>
            <w:r w:rsidR="0066256A" w:rsidRPr="0066256A">
              <w:rPr>
                <w:rFonts w:ascii="ArialMT" w:hAnsi="ArialMT" w:cs="ArialMT"/>
                <w:sz w:val="20"/>
                <w:szCs w:val="20"/>
              </w:rPr>
              <w:t>t</w:t>
            </w:r>
            <w:r w:rsidRPr="0066256A">
              <w:rPr>
                <w:rFonts w:ascii="ArialMT" w:hAnsi="ArialMT" w:cs="ArialMT"/>
                <w:sz w:val="20"/>
                <w:szCs w:val="20"/>
              </w:rPr>
              <w:t>y Program for Institutional Biosafety</w:t>
            </w:r>
          </w:p>
          <w:p w14:paraId="473A3920" w14:textId="77777777" w:rsidR="0052100F" w:rsidRPr="0066256A" w:rsidRDefault="0052100F" w:rsidP="006625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MT" w:hAnsi="ArialMT" w:cs="ArialMT"/>
                <w:sz w:val="20"/>
                <w:szCs w:val="20"/>
              </w:rPr>
            </w:pPr>
            <w:r w:rsidRPr="0066256A">
              <w:rPr>
                <w:rFonts w:ascii="ArialMT" w:hAnsi="ArialMT" w:cs="ArialMT"/>
                <w:sz w:val="20"/>
                <w:szCs w:val="20"/>
              </w:rPr>
              <w:t>Committee (IBC) review</w:t>
            </w:r>
          </w:p>
          <w:p w14:paraId="1FAE58AB" w14:textId="77777777" w:rsidR="0052100F" w:rsidRPr="0066256A" w:rsidRDefault="0052100F" w:rsidP="006625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MT" w:hAnsi="ArialMT" w:cs="ArialMT"/>
                <w:sz w:val="20"/>
                <w:szCs w:val="20"/>
              </w:rPr>
            </w:pPr>
            <w:r w:rsidRPr="0066256A">
              <w:rPr>
                <w:rFonts w:ascii="ArialMT" w:hAnsi="ArialMT" w:cs="ArialMT"/>
                <w:sz w:val="20"/>
                <w:szCs w:val="20"/>
              </w:rPr>
              <w:t>Ensure laboratory personnel complete applicable biosafety trainings</w:t>
            </w:r>
          </w:p>
          <w:p w14:paraId="7E8C5C01" w14:textId="77777777" w:rsidR="0052100F" w:rsidRPr="0066256A" w:rsidRDefault="0052100F" w:rsidP="006625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MT" w:hAnsi="ArialMT" w:cs="ArialMT"/>
                <w:sz w:val="20"/>
                <w:szCs w:val="20"/>
              </w:rPr>
            </w:pPr>
            <w:r w:rsidRPr="0066256A">
              <w:rPr>
                <w:rFonts w:ascii="ArialMT" w:hAnsi="ArialMT" w:cs="ArialMT"/>
                <w:sz w:val="20"/>
                <w:szCs w:val="20"/>
              </w:rPr>
              <w:t>Implement applicable occupational health surveillance and vaccinations</w:t>
            </w:r>
          </w:p>
          <w:p w14:paraId="69B281EE" w14:textId="77777777" w:rsidR="0052100F" w:rsidRPr="0066256A" w:rsidRDefault="0052100F" w:rsidP="006625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MT" w:hAnsi="ArialMT" w:cs="ArialMT"/>
                <w:sz w:val="20"/>
                <w:szCs w:val="20"/>
              </w:rPr>
            </w:pPr>
            <w:r w:rsidRPr="0066256A">
              <w:rPr>
                <w:rFonts w:ascii="ArialMT" w:hAnsi="ArialMT" w:cs="ArialMT"/>
                <w:sz w:val="20"/>
                <w:szCs w:val="20"/>
              </w:rPr>
              <w:t>Ensure all equipment is in compliance (certified &amp; properly labeled)</w:t>
            </w:r>
          </w:p>
          <w:p w14:paraId="002F7323" w14:textId="77777777" w:rsidR="0052100F" w:rsidRPr="0066256A" w:rsidRDefault="0052100F" w:rsidP="006625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MT" w:hAnsi="ArialMT" w:cs="ArialMT"/>
                <w:sz w:val="20"/>
                <w:szCs w:val="20"/>
              </w:rPr>
            </w:pPr>
            <w:r w:rsidRPr="0066256A">
              <w:rPr>
                <w:rFonts w:ascii="ArialMT" w:hAnsi="ArialMT" w:cs="ArialMT"/>
                <w:sz w:val="20"/>
                <w:szCs w:val="20"/>
              </w:rPr>
              <w:t>Know the correct biohazard wast</w:t>
            </w:r>
            <w:r w:rsidR="0066256A" w:rsidRPr="0066256A">
              <w:rPr>
                <w:rFonts w:ascii="ArialMT" w:hAnsi="ArialMT" w:cs="ArialMT"/>
                <w:sz w:val="20"/>
                <w:szCs w:val="20"/>
              </w:rPr>
              <w:t>e</w:t>
            </w:r>
            <w:r w:rsidRPr="0066256A">
              <w:rPr>
                <w:rFonts w:ascii="ArialMT" w:hAnsi="ArialMT" w:cs="ArialMT"/>
                <w:sz w:val="20"/>
                <w:szCs w:val="20"/>
              </w:rPr>
              <w:t xml:space="preserve"> containers and bags</w:t>
            </w:r>
          </w:p>
          <w:p w14:paraId="3760B9DE" w14:textId="77777777" w:rsidR="0052100F" w:rsidRPr="0066256A" w:rsidRDefault="0052100F" w:rsidP="0066256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42" w:hanging="342"/>
              <w:rPr>
                <w:rFonts w:ascii="ArialMT" w:hAnsi="ArialMT" w:cs="ArialMT"/>
                <w:sz w:val="20"/>
                <w:szCs w:val="20"/>
              </w:rPr>
            </w:pPr>
            <w:r w:rsidRPr="0066256A">
              <w:rPr>
                <w:rFonts w:ascii="ArialMT" w:hAnsi="ArialMT" w:cs="ArialMT"/>
                <w:sz w:val="20"/>
                <w:szCs w:val="20"/>
              </w:rPr>
              <w:t>Assemble a Biosafety Manual appropriate for your laboratory</w:t>
            </w:r>
          </w:p>
          <w:p w14:paraId="14C73D50" w14:textId="77777777" w:rsidR="0052100F" w:rsidRPr="0066256A" w:rsidRDefault="0052100F" w:rsidP="0066256A">
            <w:pPr>
              <w:pStyle w:val="ListParagraph"/>
              <w:numPr>
                <w:ilvl w:val="0"/>
                <w:numId w:val="2"/>
              </w:numPr>
              <w:ind w:left="342" w:hanging="342"/>
              <w:rPr>
                <w:rFonts w:ascii="ArialMT" w:hAnsi="ArialMT" w:cs="ArialMT"/>
                <w:sz w:val="20"/>
                <w:szCs w:val="20"/>
              </w:rPr>
            </w:pPr>
            <w:r w:rsidRPr="0066256A">
              <w:rPr>
                <w:rFonts w:ascii="ArialMT" w:hAnsi="ArialMT" w:cs="ArialMT"/>
                <w:sz w:val="20"/>
                <w:szCs w:val="20"/>
              </w:rPr>
              <w:t>Post a current biohazard door</w:t>
            </w:r>
            <w:r w:rsidR="0066256A" w:rsidRPr="0066256A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66256A">
              <w:rPr>
                <w:rFonts w:ascii="ArialMT" w:hAnsi="ArialMT" w:cs="ArialMT"/>
                <w:sz w:val="20"/>
                <w:szCs w:val="20"/>
              </w:rPr>
              <w:t>sign</w:t>
            </w:r>
          </w:p>
          <w:p w14:paraId="3A87E8C0" w14:textId="03B87685" w:rsidR="0066256A" w:rsidRDefault="0066256A" w:rsidP="0066256A">
            <w:pPr>
              <w:pStyle w:val="ListParagraph"/>
              <w:numPr>
                <w:ilvl w:val="0"/>
                <w:numId w:val="2"/>
              </w:numPr>
              <w:ind w:left="342" w:hanging="342"/>
            </w:pPr>
            <w:r w:rsidRPr="0066256A">
              <w:rPr>
                <w:rFonts w:ascii="ArialMT" w:hAnsi="ArialMT" w:cs="ArialMT"/>
                <w:sz w:val="20"/>
                <w:szCs w:val="20"/>
              </w:rPr>
              <w:t xml:space="preserve">Complete designated </w:t>
            </w:r>
            <w:hyperlink r:id="rId18" w:history="1">
              <w:r w:rsidRPr="00644112">
                <w:rPr>
                  <w:rStyle w:val="Hyperlink"/>
                  <w:rFonts w:ascii="ArialMT" w:hAnsi="ArialMT" w:cs="ArialMT"/>
                  <w:sz w:val="20"/>
                  <w:szCs w:val="20"/>
                </w:rPr>
                <w:t>biosafety training</w:t>
              </w:r>
            </w:hyperlink>
          </w:p>
        </w:tc>
      </w:tr>
    </w:tbl>
    <w:p w14:paraId="07E53409" w14:textId="77777777" w:rsidR="0066256A" w:rsidRDefault="0066256A" w:rsidP="002A62D6"/>
    <w:sectPr w:rsidR="0066256A" w:rsidSect="002A62D6">
      <w:headerReference w:type="default" r:id="rId19"/>
      <w:footerReference w:type="default" r:id="rId20"/>
      <w:pgSz w:w="12240" w:h="15840"/>
      <w:pgMar w:top="720" w:right="720" w:bottom="540" w:left="720" w:header="720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84D6D" w14:textId="77777777" w:rsidR="006A6E52" w:rsidRDefault="006A6E52" w:rsidP="0052100F">
      <w:r>
        <w:separator/>
      </w:r>
    </w:p>
  </w:endnote>
  <w:endnote w:type="continuationSeparator" w:id="0">
    <w:p w14:paraId="48A4BCBE" w14:textId="77777777" w:rsidR="006A6E52" w:rsidRDefault="006A6E52" w:rsidP="0052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altName w:val="Segoe UI Symbol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Gothic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47A7E" w14:textId="7A03297D" w:rsidR="00535A52" w:rsidRPr="00535A52" w:rsidRDefault="00535A52">
    <w:pPr>
      <w:pStyle w:val="Footer"/>
      <w:rPr>
        <w:sz w:val="18"/>
        <w:szCs w:val="18"/>
      </w:rPr>
    </w:pPr>
    <w:r w:rsidRPr="00535A52">
      <w:rPr>
        <w:sz w:val="18"/>
        <w:szCs w:val="18"/>
      </w:rPr>
      <w:t>(</w:t>
    </w:r>
    <w:r w:rsidR="00510DF5">
      <w:rPr>
        <w:sz w:val="18"/>
        <w:szCs w:val="18"/>
      </w:rPr>
      <w:t>10/20</w:t>
    </w:r>
    <w:r w:rsidRPr="00535A52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FF8C6" w14:textId="77777777" w:rsidR="006A6E52" w:rsidRDefault="006A6E52" w:rsidP="0052100F">
      <w:r>
        <w:separator/>
      </w:r>
    </w:p>
  </w:footnote>
  <w:footnote w:type="continuationSeparator" w:id="0">
    <w:p w14:paraId="0654D018" w14:textId="77777777" w:rsidR="006A6E52" w:rsidRDefault="006A6E52" w:rsidP="00521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4D6EA" w14:textId="2CCD62D0" w:rsidR="0052100F" w:rsidRPr="0052100F" w:rsidRDefault="00BF6374" w:rsidP="0066256A">
    <w:pPr>
      <w:pStyle w:val="Header"/>
      <w:rPr>
        <w:color w:val="FF0000"/>
      </w:rPr>
    </w:pPr>
    <w:r w:rsidRPr="0066256A">
      <w:rPr>
        <w:rFonts w:ascii="CopperplateGothic-Bold" w:hAnsi="CopperplateGothic-Bold" w:cs="CopperplateGothic-Bold"/>
        <w:b/>
        <w:bCs/>
        <w:noProof/>
        <w:color w:val="FF0000"/>
        <w:sz w:val="52"/>
        <w:szCs w:val="5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8C8B4C" wp14:editId="52E8AC22">
              <wp:simplePos x="0" y="0"/>
              <wp:positionH relativeFrom="column">
                <wp:posOffset>3171825</wp:posOffset>
              </wp:positionH>
              <wp:positionV relativeFrom="paragraph">
                <wp:posOffset>-304799</wp:posOffset>
              </wp:positionV>
              <wp:extent cx="3903979" cy="457200"/>
              <wp:effectExtent l="0" t="0" r="2095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3979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>
                        <a:innerShdw blurRad="63500" dist="50800" dir="18900000">
                          <a:prstClr val="black">
                            <a:alpha val="50000"/>
                          </a:prstClr>
                        </a:innerShdw>
                      </a:effectLst>
                    </wps:spPr>
                    <wps:txbx>
                      <w:txbxContent>
                        <w:p w14:paraId="4551E0B4" w14:textId="2B8A31DA" w:rsidR="0066256A" w:rsidRPr="0066256A" w:rsidRDefault="0066256A" w:rsidP="0066256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 w:rsidRPr="0066256A">
                            <w:rPr>
                              <w:rFonts w:ascii="CopperplateGothic-Bold" w:hAnsi="CopperplateGothic-Bold" w:cs="CopperplateGothic-Bold"/>
                              <w:b/>
                              <w:bCs/>
                              <w:color w:val="FFFFFF" w:themeColor="background1"/>
                              <w:sz w:val="52"/>
                              <w:szCs w:val="52"/>
                            </w:rPr>
                            <w:t xml:space="preserve">Setting Up </w:t>
                          </w:r>
                          <w:proofErr w:type="gramStart"/>
                          <w:r w:rsidRPr="0066256A">
                            <w:rPr>
                              <w:rFonts w:ascii="CopperplateGothic-Bold" w:hAnsi="CopperplateGothic-Bold" w:cs="CopperplateGothic-Bold"/>
                              <w:b/>
                              <w:bCs/>
                              <w:color w:val="FFFFFF" w:themeColor="background1"/>
                              <w:sz w:val="52"/>
                              <w:szCs w:val="52"/>
                            </w:rPr>
                            <w:t>a</w:t>
                          </w:r>
                          <w:r w:rsidR="00DD5D74">
                            <w:rPr>
                              <w:rFonts w:ascii="CopperplateGothic-Bold" w:hAnsi="CopperplateGothic-Bold" w:cs="CopperplateGothic-Bold"/>
                              <w:b/>
                              <w:bCs/>
                              <w:color w:val="FFFFFF" w:themeColor="background1"/>
                              <w:sz w:val="52"/>
                              <w:szCs w:val="52"/>
                            </w:rPr>
                            <w:t xml:space="preserve">  </w:t>
                          </w:r>
                          <w:r w:rsidRPr="0066256A">
                            <w:rPr>
                              <w:rFonts w:ascii="CopperplateGothic-Bold" w:hAnsi="CopperplateGothic-Bold" w:cs="CopperplateGothic-Bold"/>
                              <w:b/>
                              <w:bCs/>
                              <w:color w:val="FFFFFF" w:themeColor="background1"/>
                              <w:sz w:val="52"/>
                              <w:szCs w:val="52"/>
                            </w:rPr>
                            <w:t>Laboratory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C8B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9.75pt;margin-top:-24pt;width:307.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" fillcolor="#7f7f7f [1612]">
              <v:textbox>
                <w:txbxContent>
                  <w:p w14:paraId="4551E0B4" w14:textId="2B8A31DA" w:rsidR="0066256A" w:rsidRPr="0066256A" w:rsidRDefault="0066256A" w:rsidP="0066256A">
                    <w:pPr>
                      <w:jc w:val="right"/>
                      <w:rPr>
                        <w:color w:val="FFFFFF" w:themeColor="background1"/>
                      </w:rPr>
                    </w:pPr>
                    <w:r w:rsidRPr="0066256A">
                      <w:rPr>
                        <w:rFonts w:ascii="CopperplateGothic-Bold" w:hAnsi="CopperplateGothic-Bold" w:cs="CopperplateGothic-Bold"/>
                        <w:b/>
                        <w:bCs/>
                        <w:color w:val="FFFFFF" w:themeColor="background1"/>
                        <w:sz w:val="52"/>
                        <w:szCs w:val="52"/>
                      </w:rPr>
                      <w:t xml:space="preserve">Setting Up </w:t>
                    </w:r>
                    <w:proofErr w:type="gramStart"/>
                    <w:r w:rsidRPr="0066256A">
                      <w:rPr>
                        <w:rFonts w:ascii="CopperplateGothic-Bold" w:hAnsi="CopperplateGothic-Bold" w:cs="CopperplateGothic-Bold"/>
                        <w:b/>
                        <w:bCs/>
                        <w:color w:val="FFFFFF" w:themeColor="background1"/>
                        <w:sz w:val="52"/>
                        <w:szCs w:val="52"/>
                      </w:rPr>
                      <w:t>a</w:t>
                    </w:r>
                    <w:r w:rsidR="00DD5D74">
                      <w:rPr>
                        <w:rFonts w:ascii="CopperplateGothic-Bold" w:hAnsi="CopperplateGothic-Bold" w:cs="CopperplateGothic-Bold"/>
                        <w:b/>
                        <w:bCs/>
                        <w:color w:val="FFFFFF" w:themeColor="background1"/>
                        <w:sz w:val="52"/>
                        <w:szCs w:val="52"/>
                      </w:rPr>
                      <w:t xml:space="preserve">  </w:t>
                    </w:r>
                    <w:r w:rsidRPr="0066256A">
                      <w:rPr>
                        <w:rFonts w:ascii="CopperplateGothic-Bold" w:hAnsi="CopperplateGothic-Bold" w:cs="CopperplateGothic-Bold"/>
                        <w:b/>
                        <w:bCs/>
                        <w:color w:val="FFFFFF" w:themeColor="background1"/>
                        <w:sz w:val="52"/>
                        <w:szCs w:val="52"/>
                      </w:rPr>
                      <w:t>Laboratory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w:drawing>
        <wp:anchor distT="0" distB="0" distL="114300" distR="114300" simplePos="0" relativeHeight="251661824" behindDoc="1" locked="0" layoutInCell="1" allowOverlap="1" wp14:anchorId="197D367E" wp14:editId="069396A2">
          <wp:simplePos x="0" y="0"/>
          <wp:positionH relativeFrom="column">
            <wp:posOffset>76200</wp:posOffset>
          </wp:positionH>
          <wp:positionV relativeFrom="paragraph">
            <wp:posOffset>-273685</wp:posOffset>
          </wp:positionV>
          <wp:extent cx="2359660" cy="597535"/>
          <wp:effectExtent l="0" t="0" r="2540" b="0"/>
          <wp:wrapTight wrapText="bothSides">
            <wp:wrapPolygon edited="0">
              <wp:start x="8370" y="0"/>
              <wp:lineTo x="0" y="0"/>
              <wp:lineTo x="0" y="10329"/>
              <wp:lineTo x="8370" y="11018"/>
              <wp:lineTo x="8370" y="20659"/>
              <wp:lineTo x="17961" y="20659"/>
              <wp:lineTo x="18659" y="20659"/>
              <wp:lineTo x="21449" y="13084"/>
              <wp:lineTo x="21449" y="8264"/>
              <wp:lineTo x="19182" y="0"/>
              <wp:lineTo x="837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06F95"/>
    <w:multiLevelType w:val="hybridMultilevel"/>
    <w:tmpl w:val="D7FA188A"/>
    <w:lvl w:ilvl="0" w:tplc="6A98CB92"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C7C49"/>
    <w:multiLevelType w:val="hybridMultilevel"/>
    <w:tmpl w:val="A8D20274"/>
    <w:lvl w:ilvl="0" w:tplc="6A98CB92">
      <w:numFmt w:val="bullet"/>
      <w:lvlText w:val=""/>
      <w:lvlJc w:val="left"/>
      <w:pPr>
        <w:ind w:left="72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00F"/>
    <w:rsid w:val="000040D0"/>
    <w:rsid w:val="000054EC"/>
    <w:rsid w:val="00006207"/>
    <w:rsid w:val="00016DB5"/>
    <w:rsid w:val="000208FF"/>
    <w:rsid w:val="00060B61"/>
    <w:rsid w:val="00076FB8"/>
    <w:rsid w:val="0008159C"/>
    <w:rsid w:val="0008291C"/>
    <w:rsid w:val="000968C7"/>
    <w:rsid w:val="000A0C5D"/>
    <w:rsid w:val="000A3D8A"/>
    <w:rsid w:val="000B12F1"/>
    <w:rsid w:val="000B3F33"/>
    <w:rsid w:val="000C6D5E"/>
    <w:rsid w:val="00115DD1"/>
    <w:rsid w:val="001162AE"/>
    <w:rsid w:val="00125E3A"/>
    <w:rsid w:val="001279C9"/>
    <w:rsid w:val="00140CC1"/>
    <w:rsid w:val="00154763"/>
    <w:rsid w:val="001613C8"/>
    <w:rsid w:val="0017275D"/>
    <w:rsid w:val="00174DBE"/>
    <w:rsid w:val="0018474F"/>
    <w:rsid w:val="00185DB5"/>
    <w:rsid w:val="001A775F"/>
    <w:rsid w:val="001B21AF"/>
    <w:rsid w:val="001B644C"/>
    <w:rsid w:val="001D0531"/>
    <w:rsid w:val="00200443"/>
    <w:rsid w:val="00233061"/>
    <w:rsid w:val="002409A0"/>
    <w:rsid w:val="002501DF"/>
    <w:rsid w:val="00251E5B"/>
    <w:rsid w:val="00256652"/>
    <w:rsid w:val="00264C98"/>
    <w:rsid w:val="00265EE7"/>
    <w:rsid w:val="00267564"/>
    <w:rsid w:val="0029664E"/>
    <w:rsid w:val="002A62D6"/>
    <w:rsid w:val="002A6A2B"/>
    <w:rsid w:val="002B5732"/>
    <w:rsid w:val="002C3D4C"/>
    <w:rsid w:val="002C5916"/>
    <w:rsid w:val="00302664"/>
    <w:rsid w:val="0031404F"/>
    <w:rsid w:val="003214F8"/>
    <w:rsid w:val="00322794"/>
    <w:rsid w:val="00332A1B"/>
    <w:rsid w:val="00337895"/>
    <w:rsid w:val="00370142"/>
    <w:rsid w:val="0037688B"/>
    <w:rsid w:val="00396CE8"/>
    <w:rsid w:val="003B7479"/>
    <w:rsid w:val="003D5EB5"/>
    <w:rsid w:val="003D60B9"/>
    <w:rsid w:val="003F1E56"/>
    <w:rsid w:val="00400A6E"/>
    <w:rsid w:val="00400BCB"/>
    <w:rsid w:val="0042620A"/>
    <w:rsid w:val="00426418"/>
    <w:rsid w:val="00434BEA"/>
    <w:rsid w:val="00434E30"/>
    <w:rsid w:val="0043734E"/>
    <w:rsid w:val="00437C92"/>
    <w:rsid w:val="00447227"/>
    <w:rsid w:val="00463A00"/>
    <w:rsid w:val="00465B41"/>
    <w:rsid w:val="0047087A"/>
    <w:rsid w:val="00477297"/>
    <w:rsid w:val="0048307B"/>
    <w:rsid w:val="004B1205"/>
    <w:rsid w:val="004B3F25"/>
    <w:rsid w:val="004B727A"/>
    <w:rsid w:val="004C15F8"/>
    <w:rsid w:val="004C5C58"/>
    <w:rsid w:val="00510DF5"/>
    <w:rsid w:val="00520608"/>
    <w:rsid w:val="0052100F"/>
    <w:rsid w:val="005233A7"/>
    <w:rsid w:val="00534EE7"/>
    <w:rsid w:val="00535A52"/>
    <w:rsid w:val="00537D55"/>
    <w:rsid w:val="00570416"/>
    <w:rsid w:val="00571A73"/>
    <w:rsid w:val="00577D27"/>
    <w:rsid w:val="00581045"/>
    <w:rsid w:val="005910DE"/>
    <w:rsid w:val="00595E6C"/>
    <w:rsid w:val="00597540"/>
    <w:rsid w:val="005A263F"/>
    <w:rsid w:val="005B0ECD"/>
    <w:rsid w:val="005B7094"/>
    <w:rsid w:val="005C1B58"/>
    <w:rsid w:val="005C61FA"/>
    <w:rsid w:val="005D1C90"/>
    <w:rsid w:val="005D696E"/>
    <w:rsid w:val="005D782F"/>
    <w:rsid w:val="00602252"/>
    <w:rsid w:val="0060425E"/>
    <w:rsid w:val="00614F44"/>
    <w:rsid w:val="0062464F"/>
    <w:rsid w:val="00636836"/>
    <w:rsid w:val="006405E3"/>
    <w:rsid w:val="00643B84"/>
    <w:rsid w:val="00644112"/>
    <w:rsid w:val="00656505"/>
    <w:rsid w:val="0066256A"/>
    <w:rsid w:val="00670BF0"/>
    <w:rsid w:val="00672E05"/>
    <w:rsid w:val="0068512B"/>
    <w:rsid w:val="006A6E52"/>
    <w:rsid w:val="006C6DDD"/>
    <w:rsid w:val="006D02D5"/>
    <w:rsid w:val="006F38F4"/>
    <w:rsid w:val="00712BF1"/>
    <w:rsid w:val="00716E1F"/>
    <w:rsid w:val="0075335A"/>
    <w:rsid w:val="00761A3C"/>
    <w:rsid w:val="007658FB"/>
    <w:rsid w:val="00765A9A"/>
    <w:rsid w:val="007847B3"/>
    <w:rsid w:val="007A05DE"/>
    <w:rsid w:val="007C5BB8"/>
    <w:rsid w:val="007D722C"/>
    <w:rsid w:val="007E7021"/>
    <w:rsid w:val="007F342D"/>
    <w:rsid w:val="00801587"/>
    <w:rsid w:val="008262F7"/>
    <w:rsid w:val="0084390B"/>
    <w:rsid w:val="0084518D"/>
    <w:rsid w:val="00853D29"/>
    <w:rsid w:val="00856463"/>
    <w:rsid w:val="00861D8A"/>
    <w:rsid w:val="00865EDA"/>
    <w:rsid w:val="00885F2C"/>
    <w:rsid w:val="00896173"/>
    <w:rsid w:val="008B2A54"/>
    <w:rsid w:val="008B4888"/>
    <w:rsid w:val="008C0147"/>
    <w:rsid w:val="008E4790"/>
    <w:rsid w:val="008E6E07"/>
    <w:rsid w:val="008F188F"/>
    <w:rsid w:val="00907C0C"/>
    <w:rsid w:val="00911C74"/>
    <w:rsid w:val="00925DDA"/>
    <w:rsid w:val="00934D26"/>
    <w:rsid w:val="00946771"/>
    <w:rsid w:val="00946B73"/>
    <w:rsid w:val="009534B5"/>
    <w:rsid w:val="009702AE"/>
    <w:rsid w:val="00985B3C"/>
    <w:rsid w:val="009A07F1"/>
    <w:rsid w:val="009A4DDE"/>
    <w:rsid w:val="009B7BA2"/>
    <w:rsid w:val="009C4CF5"/>
    <w:rsid w:val="009C4DE6"/>
    <w:rsid w:val="009D6F1E"/>
    <w:rsid w:val="009E4A48"/>
    <w:rsid w:val="009E7BD1"/>
    <w:rsid w:val="009E7DC4"/>
    <w:rsid w:val="00A13009"/>
    <w:rsid w:val="00A23957"/>
    <w:rsid w:val="00A3031A"/>
    <w:rsid w:val="00A45B24"/>
    <w:rsid w:val="00A5151A"/>
    <w:rsid w:val="00A5764B"/>
    <w:rsid w:val="00A604FE"/>
    <w:rsid w:val="00A852C8"/>
    <w:rsid w:val="00A87AC7"/>
    <w:rsid w:val="00A9716C"/>
    <w:rsid w:val="00AA1E43"/>
    <w:rsid w:val="00AA6E5E"/>
    <w:rsid w:val="00AB3E43"/>
    <w:rsid w:val="00AC4B80"/>
    <w:rsid w:val="00B07367"/>
    <w:rsid w:val="00B0798C"/>
    <w:rsid w:val="00B10ACC"/>
    <w:rsid w:val="00B350BA"/>
    <w:rsid w:val="00B54A1D"/>
    <w:rsid w:val="00B567AA"/>
    <w:rsid w:val="00B74987"/>
    <w:rsid w:val="00B90E37"/>
    <w:rsid w:val="00B91417"/>
    <w:rsid w:val="00BA7FCE"/>
    <w:rsid w:val="00BD5F3B"/>
    <w:rsid w:val="00BD7C96"/>
    <w:rsid w:val="00BE0A49"/>
    <w:rsid w:val="00BE3094"/>
    <w:rsid w:val="00BE6944"/>
    <w:rsid w:val="00BF023D"/>
    <w:rsid w:val="00BF6374"/>
    <w:rsid w:val="00C06F8F"/>
    <w:rsid w:val="00C123C3"/>
    <w:rsid w:val="00C1514A"/>
    <w:rsid w:val="00C345C2"/>
    <w:rsid w:val="00C41325"/>
    <w:rsid w:val="00C62F06"/>
    <w:rsid w:val="00C65DEC"/>
    <w:rsid w:val="00C70C4F"/>
    <w:rsid w:val="00C802B5"/>
    <w:rsid w:val="00C8470C"/>
    <w:rsid w:val="00CC70F2"/>
    <w:rsid w:val="00CD3712"/>
    <w:rsid w:val="00CE0330"/>
    <w:rsid w:val="00CF060C"/>
    <w:rsid w:val="00CF6516"/>
    <w:rsid w:val="00CF7AEF"/>
    <w:rsid w:val="00D30480"/>
    <w:rsid w:val="00D61030"/>
    <w:rsid w:val="00D645D8"/>
    <w:rsid w:val="00DB0B2C"/>
    <w:rsid w:val="00DC4A14"/>
    <w:rsid w:val="00DC65AD"/>
    <w:rsid w:val="00DD07CD"/>
    <w:rsid w:val="00DD2930"/>
    <w:rsid w:val="00DD3AFA"/>
    <w:rsid w:val="00DD5D74"/>
    <w:rsid w:val="00DE0F66"/>
    <w:rsid w:val="00E006A5"/>
    <w:rsid w:val="00E02298"/>
    <w:rsid w:val="00E43CA2"/>
    <w:rsid w:val="00E64AEE"/>
    <w:rsid w:val="00E75400"/>
    <w:rsid w:val="00E770AE"/>
    <w:rsid w:val="00E801F1"/>
    <w:rsid w:val="00E80FAA"/>
    <w:rsid w:val="00E811EB"/>
    <w:rsid w:val="00E871BF"/>
    <w:rsid w:val="00EA2CE1"/>
    <w:rsid w:val="00EA4C99"/>
    <w:rsid w:val="00EC1AB9"/>
    <w:rsid w:val="00EE1ECD"/>
    <w:rsid w:val="00EE7D68"/>
    <w:rsid w:val="00F06BE2"/>
    <w:rsid w:val="00F16256"/>
    <w:rsid w:val="00F208CE"/>
    <w:rsid w:val="00F248CE"/>
    <w:rsid w:val="00F3070A"/>
    <w:rsid w:val="00F32377"/>
    <w:rsid w:val="00F452DE"/>
    <w:rsid w:val="00F6482D"/>
    <w:rsid w:val="00F6768A"/>
    <w:rsid w:val="00F86857"/>
    <w:rsid w:val="00F94E3B"/>
    <w:rsid w:val="00FA698B"/>
    <w:rsid w:val="00FA7B36"/>
    <w:rsid w:val="00FB307B"/>
    <w:rsid w:val="00FC7C20"/>
    <w:rsid w:val="00FD67EE"/>
    <w:rsid w:val="00FF14E9"/>
    <w:rsid w:val="00FF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4A54C98A"/>
  <w15:docId w15:val="{CCDB8F3D-6AEF-470C-9AF5-C82F2E8E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1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0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00F"/>
  </w:style>
  <w:style w:type="paragraph" w:styleId="Footer">
    <w:name w:val="footer"/>
    <w:basedOn w:val="Normal"/>
    <w:link w:val="FooterChar"/>
    <w:uiPriority w:val="99"/>
    <w:unhideWhenUsed/>
    <w:rsid w:val="005210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00F"/>
  </w:style>
  <w:style w:type="paragraph" w:customStyle="1" w:styleId="Default">
    <w:name w:val="Default"/>
    <w:rsid w:val="0052100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25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5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56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35A5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hs.uccs.edu/hazardous-materials-management/lab-program/lab-registration-program" TargetMode="External"/><Relationship Id="rId13" Type="http://schemas.openxmlformats.org/officeDocument/2006/relationships/hyperlink" Target="http://www.quartzy.com" TargetMode="External"/><Relationship Id="rId18" Type="http://schemas.openxmlformats.org/officeDocument/2006/relationships/hyperlink" Target="https://ehs.uccs.edu/training/biosafety-trainin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ehs.uccs.edu/" TargetMode="External"/><Relationship Id="rId12" Type="http://schemas.openxmlformats.org/officeDocument/2006/relationships/hyperlink" Target="https://ehs.uccs.edu/training" TargetMode="External"/><Relationship Id="rId17" Type="http://schemas.openxmlformats.org/officeDocument/2006/relationships/hyperlink" Target="https://ehs.uccs.edu/hazardous-materials-management/biosafety" TargetMode="External"/><Relationship Id="rId2" Type="http://schemas.openxmlformats.org/officeDocument/2006/relationships/styles" Target="styles.xml"/><Relationship Id="rId16" Type="http://schemas.openxmlformats.org/officeDocument/2006/relationships/hyperlink" Target="https://ehs.uccs.edu/hazardous-materials-management/lab-program/lab-registration-progra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hs.uccs.edu/physical-safety-progra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hs.uccs.edu/hazardous-materials-materials/lab-program/lab-safety-manual" TargetMode="External"/><Relationship Id="rId10" Type="http://schemas.openxmlformats.org/officeDocument/2006/relationships/hyperlink" Target="https://ehs.uccs.edu/hazardous-materials-materials/lab-program/lab-safety-manua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hs.uccs.edu/hazardous-materials-management/emergency-response" TargetMode="External"/><Relationship Id="rId14" Type="http://schemas.openxmlformats.org/officeDocument/2006/relationships/hyperlink" Target="https://ehs.uccs.edu/hazardous-materials-materials/lab-program/lab-specific-safety-plan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Cynthia Norton</cp:lastModifiedBy>
  <cp:revision>21</cp:revision>
  <dcterms:created xsi:type="dcterms:W3CDTF">2013-03-04T22:00:00Z</dcterms:created>
  <dcterms:modified xsi:type="dcterms:W3CDTF">2020-10-27T16:41:00Z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